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CA7" w:rsidRDefault="00283CA7" w:rsidP="00283CA7">
      <w:pPr>
        <w:ind w:firstLine="709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 w:rsidRPr="00283CA7">
        <w:rPr>
          <w:rStyle w:val="fontstyle01"/>
          <w:rFonts w:ascii="Times New Roman" w:hAnsi="Times New Roman" w:cs="Times New Roman"/>
          <w:sz w:val="28"/>
          <w:szCs w:val="28"/>
        </w:rPr>
        <w:t>УТИЛИЗАЦИЯ БЕСПИЛОТНИКОВ И ИХ</w:t>
      </w:r>
      <w:r w:rsidRPr="00283CA7">
        <w:rPr>
          <w:rFonts w:ascii="Times New Roman" w:hAnsi="Times New Roman" w:cs="Times New Roman"/>
          <w:b/>
          <w:bCs/>
          <w:color w:val="000099"/>
          <w:sz w:val="28"/>
          <w:szCs w:val="28"/>
        </w:rPr>
        <w:br/>
      </w:r>
      <w:r w:rsidRPr="00283CA7">
        <w:rPr>
          <w:rStyle w:val="fontstyle01"/>
          <w:rFonts w:ascii="Times New Roman" w:hAnsi="Times New Roman" w:cs="Times New Roman"/>
          <w:sz w:val="28"/>
          <w:szCs w:val="28"/>
        </w:rPr>
        <w:t>КОМПЛЕКТУЮЩИХ</w:t>
      </w:r>
      <w:r w:rsidRPr="00283CA7">
        <w:rPr>
          <w:rFonts w:ascii="Times New Roman" w:hAnsi="Times New Roman" w:cs="Times New Roman"/>
          <w:b/>
          <w:bCs/>
          <w:color w:val="000099"/>
          <w:sz w:val="28"/>
          <w:szCs w:val="28"/>
        </w:rPr>
        <w:br/>
      </w:r>
    </w:p>
    <w:p w:rsidR="00E15AD5" w:rsidRPr="00283CA7" w:rsidRDefault="00283CA7" w:rsidP="00283C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Утилизация литиевых аккумуляторов.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Утилизация литиевых аккумуляторов небезопасна. Методы по переработке</w:t>
      </w:r>
      <w:bookmarkStart w:id="0" w:name="_GoBack"/>
      <w:bookmarkEnd w:id="0"/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химических компонентов разнятся, ни один из них нельзя до конца назвать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 xml:space="preserve">экологически чистым. При производстве аккумуляторов на основе </w:t>
      </w:r>
      <w:proofErr w:type="gramStart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лития,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используются</w:t>
      </w:r>
      <w:proofErr w:type="gramEnd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 xml:space="preserve"> инертные материалы: углерод, фосфат железа и др. В состав также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входят вещества, поддающиеся переработке на 90%. Утилизация литиевых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аккумуляторов начинается с извлечения из корпуса сердцевины, затем удаляется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электролит, содержащий соли лития, электродные пластины очищаются от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 xml:space="preserve">накопителя, состоящего из катода и анода. Металлы, алюминий и </w:t>
      </w:r>
      <w:proofErr w:type="gramStart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медь,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утилизируются</w:t>
      </w:r>
      <w:proofErr w:type="gramEnd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. Корпус из полистирола перерабатывают в добавку для дорожных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покрытий. Утилизация литиевых аккумуляторов в компаниях, использующих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высокие технологии в переработке вторсырья, равна почти 98</w:t>
      </w:r>
      <w:proofErr w:type="gramStart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%.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Утилизация</w:t>
      </w:r>
      <w:proofErr w:type="gramEnd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 xml:space="preserve"> электроники.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В наш век стремительного развития радиоэлектроники, приборы и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 xml:space="preserve">составляющие их радиоэлементы устаревают всё быстрее и быстрее. Если </w:t>
      </w:r>
      <w:proofErr w:type="gramStart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раньше,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к</w:t>
      </w:r>
      <w:proofErr w:type="gramEnd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 xml:space="preserve"> примеру, телевизор мог эксплуатироваться 15-20 лет, до полной утраты</w:t>
      </w:r>
      <w:r w:rsidRPr="00283CA7">
        <w:rPr>
          <w:rFonts w:ascii="Times New Roman" w:hAnsi="Times New Roman" w:cs="Times New Roman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29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потребительских свойств, то сейчас его могут посчитать устаревшим уже после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нескольких лет, так как в нем нет функционала более поздних моделей или он не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отображает «необходимые» миллионы-миллионов цветов. На первом этапе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утилизации плата разбирается на отдельные элементы, которые сортируются. Все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 xml:space="preserve">добытые металлические детали затем можно отправить в переплавку. </w:t>
      </w:r>
      <w:proofErr w:type="gramStart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Части,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 xml:space="preserve"> невозможно разобрать, дробятся в специальном устройстве, а крошка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поступает на движущуюся ленту, с которой пластмассовая пыль засасывается в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воздухоотвод</w:t>
      </w:r>
      <w:proofErr w:type="spellEnd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, а более тяжелая металлическая крошка остается в осадке. Затем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проводят сложные технические операции над этой крошкой, которые позволят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отобрать отдельные металлы, в том числе драгоценные.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Утилизация дюралюминиевой/алюминиевой рамы.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Лом алюминия соответственно обладает теми же свойствами, что и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первоначальный материал. При взаимодействии с воздухом на чистом металле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lastRenderedPageBreak/>
        <w:t>образуется плотная пленка оксида алюминия, которая защищает его от коррозии.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Лом алюминия распространен, так как у материала сразу три направления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применения: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* производство глубокой штамповки, прокатка до тонкой толщины (фольга,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обертки для конфет, всевозможные этикетки и наклейки);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* выпуск продукции для электротехнических целей как проводника (провода,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детали различной конфигурации, листы, напыление);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* производство пищевой тары (банки, контейнеры, гибкие пакеты, оберточные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материалы).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Алюминий относится к легким металлам и ценится за устойчивость к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органическим кислотам. Большинство отходов для вторичной переработки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образуется в производстве, электротехнике и в быту. Алюминиевый лом в больших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количествах получают из сборочных автомобильных цехов.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 xml:space="preserve">Отходами алюминия также могут быть лопасти винтов, рамы </w:t>
      </w:r>
      <w:proofErr w:type="spellStart"/>
      <w:proofErr w:type="gramStart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коптеров</w:t>
      </w:r>
      <w:proofErr w:type="spellEnd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,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корпуса</w:t>
      </w:r>
      <w:proofErr w:type="gramEnd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 xml:space="preserve"> лодок и др. Уже более ста лет применяют твердый алюминий или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дюралюминий, получаемый закалкой и старением, который на сегодняшний день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приобрел широкое использование как конструкционный материал с высокой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прочностью и сравнительно маленькой плотностью. Из него изготавливают детали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путем ковки и штамповки. Лом алюминия встречается среди деталей, для которых</w:t>
      </w:r>
      <w:r w:rsidRPr="00283CA7">
        <w:rPr>
          <w:rFonts w:ascii="Times New Roman" w:hAnsi="Times New Roman" w:cs="Times New Roman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30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требуется хорошая пластичность в горячем состоянии. Поэтому стружка такого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металла хорошо штампуется и брикетируется. В автомобилестроении применяют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сплавы АК 6, АК 8, близкие по составу к дюралюминию. Лом дюралюминия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большими объемами сдается в виде обрезков листов, высечки, кусков профиля и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труб.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 xml:space="preserve">Лом силумина (сплав алюминия с кремнием) – это корпуса </w:t>
      </w:r>
      <w:proofErr w:type="gramStart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мясорубок,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столовые</w:t>
      </w:r>
      <w:proofErr w:type="gramEnd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 xml:space="preserve"> приборы, емкости для пищевых продуктов и другие бытовые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приспособления. Техника литья достигла больших высот, позволяя получать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детали очень сложной конфигурации, высокой точности и больших размеров.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Производят из литых сплавов детали для автомобилестроения, авиастроения.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Отходы жаропрочных алюминиевых сплавов с достаточно сложным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химическим составом и специальными присадками в виде железа и никеля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извлекают из авиационных моторов, поршней и головок цилиндра. Чем сложнее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lastRenderedPageBreak/>
        <w:t>состав сплава, тем медленнее снижается прочность его при эксплуатации в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высокой температуре. Однако такой сплав также будет являться видом этого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металла, поэтому отходы его можно назвать алюминиевыми. Жаропрочный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материал марок АК2, АК4 способен работать при температуре 200 – 350 градусов и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 xml:space="preserve">лом этого отработанного алюминия дороже, чем простой. Следует иметь в </w:t>
      </w:r>
      <w:proofErr w:type="gramStart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виду,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что</w:t>
      </w:r>
      <w:proofErr w:type="gramEnd"/>
      <w:r w:rsidRPr="00283CA7">
        <w:rPr>
          <w:rStyle w:val="fontstyle21"/>
          <w:rFonts w:ascii="Times New Roman" w:hAnsi="Times New Roman" w:cs="Times New Roman"/>
          <w:sz w:val="28"/>
          <w:szCs w:val="28"/>
        </w:rPr>
        <w:t xml:space="preserve"> чистого алюминия в таких отходах не более 60%, все остальное – примеси.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Отходы в виде шлака имеют в своем составе даже менее 50% алюминия и склонны</w:t>
      </w:r>
      <w:r w:rsidRPr="00283C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83CA7">
        <w:rPr>
          <w:rStyle w:val="fontstyle21"/>
          <w:rFonts w:ascii="Times New Roman" w:hAnsi="Times New Roman" w:cs="Times New Roman"/>
          <w:sz w:val="28"/>
          <w:szCs w:val="28"/>
        </w:rPr>
        <w:t>к сильному выгоранию при переплавке.</w:t>
      </w:r>
    </w:p>
    <w:sectPr w:rsidR="00E15AD5" w:rsidRPr="00283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453"/>
    <w:rsid w:val="00283CA7"/>
    <w:rsid w:val="005B0453"/>
    <w:rsid w:val="00E1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5A4034-BE7D-49C7-9D35-4FEEB0B21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83CA7"/>
    <w:rPr>
      <w:rFonts w:ascii="TimesNewRomanPS-BoldMT" w:hAnsi="TimesNewRomanPS-BoldMT" w:hint="default"/>
      <w:b/>
      <w:bCs/>
      <w:i w:val="0"/>
      <w:iCs w:val="0"/>
      <w:color w:val="000099"/>
      <w:sz w:val="32"/>
      <w:szCs w:val="32"/>
    </w:rPr>
  </w:style>
  <w:style w:type="character" w:customStyle="1" w:styleId="fontstyle21">
    <w:name w:val="fontstyle21"/>
    <w:basedOn w:val="a0"/>
    <w:rsid w:val="00283CA7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686</Words>
  <Characters>3914</Characters>
  <Application>Microsoft Office Word</Application>
  <DocSecurity>0</DocSecurity>
  <Lines>32</Lines>
  <Paragraphs>9</Paragraphs>
  <ScaleCrop>false</ScaleCrop>
  <Company/>
  <LinksUpToDate>false</LinksUpToDate>
  <CharactersWithSpaces>4591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2023-03-19T11:02:00Z</dcterms:created>
  <dcterms:modified xsi:type="dcterms:W3CDTF">2023-03-19T11:03:00Z</dcterms:modified>
</cp:coreProperties>
</file>